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FD75E" w14:textId="7242C012" w:rsidR="005D50BB" w:rsidRPr="004C6D86" w:rsidRDefault="004C6D86" w:rsidP="000B1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kern w:val="0"/>
          <w:sz w:val="23"/>
          <w:szCs w:val="23"/>
        </w:rPr>
      </w:pPr>
      <w:bookmarkStart w:id="0" w:name="_GoBack"/>
      <w:r w:rsidRPr="004C6D86">
        <w:rPr>
          <w:rFonts w:ascii="Times New Roman" w:hAnsi="Times New Roman" w:cs="Times New Roman"/>
          <w:b/>
          <w:color w:val="000000"/>
          <w:kern w:val="0"/>
          <w:sz w:val="23"/>
          <w:szCs w:val="23"/>
        </w:rPr>
        <w:t>I</w:t>
      </w:r>
      <w:r w:rsidR="00E9638D">
        <w:rPr>
          <w:rFonts w:ascii="Times New Roman" w:hAnsi="Times New Roman" w:cs="Times New Roman"/>
          <w:b/>
          <w:color w:val="000000"/>
          <w:kern w:val="0"/>
          <w:sz w:val="23"/>
          <w:szCs w:val="23"/>
        </w:rPr>
        <w:t xml:space="preserve"> dati </w:t>
      </w:r>
      <w:r w:rsidRPr="004C6D86">
        <w:rPr>
          <w:rFonts w:ascii="Times New Roman" w:hAnsi="Times New Roman" w:cs="Times New Roman"/>
          <w:b/>
          <w:color w:val="000000"/>
          <w:kern w:val="0"/>
          <w:sz w:val="23"/>
          <w:szCs w:val="23"/>
        </w:rPr>
        <w:t xml:space="preserve">dell’Istat </w:t>
      </w:r>
      <w:r w:rsidR="00E9638D">
        <w:rPr>
          <w:rFonts w:ascii="Times New Roman" w:hAnsi="Times New Roman" w:cs="Times New Roman"/>
          <w:b/>
          <w:color w:val="000000"/>
          <w:kern w:val="0"/>
          <w:sz w:val="23"/>
          <w:szCs w:val="23"/>
        </w:rPr>
        <w:t>sul</w:t>
      </w:r>
      <w:r w:rsidRPr="004C6D86">
        <w:rPr>
          <w:rFonts w:ascii="Times New Roman" w:hAnsi="Times New Roman" w:cs="Times New Roman"/>
          <w:b/>
          <w:color w:val="000000"/>
          <w:kern w:val="0"/>
          <w:sz w:val="23"/>
          <w:szCs w:val="23"/>
        </w:rPr>
        <w:t>la violenza sulle donne con disabilità</w:t>
      </w:r>
    </w:p>
    <w:bookmarkEnd w:id="0"/>
    <w:p w14:paraId="1C404D08" w14:textId="77777777" w:rsidR="005D50BB" w:rsidRDefault="005D50BB" w:rsidP="000B1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3"/>
          <w:szCs w:val="23"/>
        </w:rPr>
      </w:pPr>
    </w:p>
    <w:p w14:paraId="7C242288" w14:textId="56922E89" w:rsidR="000B10CE" w:rsidRDefault="000B10CE" w:rsidP="000B1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3"/>
          <w:szCs w:val="23"/>
        </w:rPr>
      </w:pPr>
      <w:r w:rsidRPr="000B10CE">
        <w:rPr>
          <w:rFonts w:ascii="Times New Roman" w:hAnsi="Times New Roman" w:cs="Times New Roman"/>
          <w:color w:val="000000"/>
          <w:kern w:val="0"/>
          <w:sz w:val="23"/>
          <w:szCs w:val="23"/>
        </w:rPr>
        <w:t>L’Istituto nazionale di statistica e il Dipartimento delle Pari Opportunità della Presidenza del Consiglio rendono disponibile un quadro informativo integrato sulla vio</w:t>
      </w:r>
      <w:r>
        <w:rPr>
          <w:rFonts w:ascii="Times New Roman" w:hAnsi="Times New Roman" w:cs="Times New Roman"/>
          <w:color w:val="000000"/>
          <w:kern w:val="0"/>
          <w:sz w:val="23"/>
          <w:szCs w:val="23"/>
        </w:rPr>
        <w:t>lenza contro le donne in Italia, con l</w:t>
      </w:r>
      <w:r w:rsidRPr="000B10CE">
        <w:rPr>
          <w:rFonts w:ascii="Times New Roman" w:hAnsi="Times New Roman" w:cs="Times New Roman"/>
          <w:color w:val="000000"/>
          <w:kern w:val="0"/>
          <w:sz w:val="23"/>
          <w:szCs w:val="23"/>
        </w:rPr>
        <w:t>’obiettivo</w:t>
      </w:r>
      <w:r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 di </w:t>
      </w:r>
      <w:r w:rsidRPr="000B10CE">
        <w:rPr>
          <w:rFonts w:ascii="Times New Roman" w:hAnsi="Times New Roman" w:cs="Times New Roman"/>
          <w:color w:val="000000"/>
          <w:kern w:val="0"/>
          <w:sz w:val="23"/>
          <w:szCs w:val="23"/>
        </w:rPr>
        <w:t>fornire informazioni e indicatori di qualità, che permettano una visione di insieme su questo fenomeno, attraverso l’integrazione di d</w:t>
      </w:r>
      <w:r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ati provenienti da varie fonti </w:t>
      </w:r>
      <w:r w:rsidRPr="000B10CE"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quali Istat, Dipartimento per le Pari Opportunità, Ministeri, Regioni, Centri antiviolenza, Case rifugio ed altri servizi come il numero di pubblica utilità 1522. </w:t>
      </w:r>
      <w:r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Questa iniziativa permette inoltre la diffusione di </w:t>
      </w:r>
      <w:r w:rsidRPr="000B10CE">
        <w:rPr>
          <w:rFonts w:ascii="Times New Roman" w:hAnsi="Times New Roman" w:cs="Times New Roman"/>
          <w:color w:val="000000"/>
          <w:kern w:val="0"/>
          <w:sz w:val="23"/>
          <w:szCs w:val="23"/>
        </w:rPr>
        <w:t>documenti sulle politiche italiane ed europee di contrasto alla violenza, sulla prevenzione, su attività formative nelle scuole e presso gli operatori, oltre che report statistici e di analisi.</w:t>
      </w:r>
    </w:p>
    <w:p w14:paraId="7BAADDB8" w14:textId="77777777" w:rsidR="000B10CE" w:rsidRDefault="000B10CE" w:rsidP="000B1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3"/>
          <w:szCs w:val="23"/>
        </w:rPr>
      </w:pPr>
    </w:p>
    <w:p w14:paraId="65771F7F" w14:textId="4F7CA71F" w:rsidR="00282C4E" w:rsidRPr="00282C4E" w:rsidRDefault="00282C4E" w:rsidP="00282C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3"/>
          <w:szCs w:val="23"/>
        </w:rPr>
      </w:pPr>
      <w:r w:rsidRPr="00282C4E">
        <w:rPr>
          <w:rFonts w:ascii="Times New Roman" w:hAnsi="Times New Roman" w:cs="Times New Roman"/>
          <w:color w:val="000000"/>
          <w:kern w:val="0"/>
          <w:sz w:val="23"/>
          <w:szCs w:val="23"/>
        </w:rPr>
        <w:t>Il fenomeno della violenza sulle donne continua ad essere grave e diffuso. Il 31,5% delle 16-70enni (6 milioni 788 mila) ha subìto nel corso della propria vita una qualche forma di violenza</w:t>
      </w:r>
      <w:r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 </w:t>
      </w:r>
      <w:r w:rsidRPr="00282C4E">
        <w:rPr>
          <w:rFonts w:ascii="Times New Roman" w:hAnsi="Times New Roman" w:cs="Times New Roman"/>
          <w:color w:val="000000"/>
          <w:kern w:val="0"/>
          <w:sz w:val="23"/>
          <w:szCs w:val="23"/>
        </w:rPr>
        <w:t>fisica o sessuale: il 20,2% (4 milioni 353 mila) ha subìto violenza fisica, il 21% (4 milioni 520 mila) violenza sessuale, il 5,4% (1 milione 157 mila) le forme più gravi della violenza sessuale come lo stupro (652 mila) e il tentato stupro (746 mila).</w:t>
      </w:r>
      <w:r w:rsidR="00936541"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 Ancor più c</w:t>
      </w:r>
      <w:r w:rsidRPr="00282C4E">
        <w:rPr>
          <w:rFonts w:ascii="Times New Roman" w:hAnsi="Times New Roman" w:cs="Times New Roman"/>
          <w:color w:val="000000"/>
          <w:kern w:val="0"/>
          <w:sz w:val="23"/>
          <w:szCs w:val="23"/>
        </w:rPr>
        <w:t>ritica la situazione per le donne con disabilità</w:t>
      </w:r>
      <w:r w:rsidR="00EF3B7E"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 tra le quali gli episodi di </w:t>
      </w:r>
      <w:r w:rsidRPr="00282C4E">
        <w:rPr>
          <w:rFonts w:ascii="Times New Roman" w:hAnsi="Times New Roman" w:cs="Times New Roman"/>
          <w:color w:val="000000"/>
          <w:kern w:val="0"/>
          <w:sz w:val="23"/>
          <w:szCs w:val="23"/>
        </w:rPr>
        <w:t xml:space="preserve">violenza fisica o sessuale raggiunge il 36,6%. </w:t>
      </w:r>
    </w:p>
    <w:p w14:paraId="71911A38" w14:textId="77777777" w:rsidR="00282C4E" w:rsidRDefault="00282C4E" w:rsidP="00282C4E">
      <w:pPr>
        <w:pStyle w:val="Default"/>
        <w:jc w:val="both"/>
        <w:rPr>
          <w:sz w:val="23"/>
          <w:szCs w:val="23"/>
        </w:rPr>
      </w:pPr>
    </w:p>
    <w:p w14:paraId="7A9A65E3" w14:textId="2A2D4743" w:rsidR="00C14B93" w:rsidRDefault="005902D3" w:rsidP="005D3D78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L’Istat ha effet</w:t>
      </w:r>
      <w:r w:rsidR="005D3D78">
        <w:rPr>
          <w:sz w:val="23"/>
          <w:szCs w:val="23"/>
        </w:rPr>
        <w:t>tuato una indagine su</w:t>
      </w:r>
      <w:r w:rsidR="003F0CC2">
        <w:rPr>
          <w:sz w:val="23"/>
          <w:szCs w:val="23"/>
        </w:rPr>
        <w:t>ll’Utenza dei</w:t>
      </w:r>
      <w:r w:rsidR="005D3D78">
        <w:rPr>
          <w:sz w:val="23"/>
          <w:szCs w:val="23"/>
        </w:rPr>
        <w:t xml:space="preserve"> Centri Anti</w:t>
      </w:r>
      <w:r w:rsidR="003F0CC2">
        <w:rPr>
          <w:sz w:val="23"/>
          <w:szCs w:val="23"/>
        </w:rPr>
        <w:t>v</w:t>
      </w:r>
      <w:r w:rsidR="005D3D78">
        <w:rPr>
          <w:sz w:val="23"/>
          <w:szCs w:val="23"/>
        </w:rPr>
        <w:t xml:space="preserve">iolenza (CAV) con la quale ha </w:t>
      </w:r>
      <w:r w:rsidR="00FC53D3" w:rsidRPr="00381684">
        <w:rPr>
          <w:sz w:val="23"/>
          <w:szCs w:val="23"/>
        </w:rPr>
        <w:t>rileva</w:t>
      </w:r>
      <w:r w:rsidR="005D3D78">
        <w:rPr>
          <w:sz w:val="23"/>
          <w:szCs w:val="23"/>
        </w:rPr>
        <w:t xml:space="preserve">to </w:t>
      </w:r>
      <w:r w:rsidR="00FC53D3" w:rsidRPr="00381684">
        <w:rPr>
          <w:sz w:val="23"/>
          <w:szCs w:val="23"/>
        </w:rPr>
        <w:t>le donne con disabilità che hanno iniziato un percorso di uscita dalla violenza.</w:t>
      </w:r>
    </w:p>
    <w:p w14:paraId="7CAA9FDA" w14:textId="77777777" w:rsidR="005D3D78" w:rsidRPr="00381684" w:rsidRDefault="005D3D78" w:rsidP="005D3D78">
      <w:pPr>
        <w:pStyle w:val="Default"/>
        <w:jc w:val="both"/>
        <w:rPr>
          <w:sz w:val="23"/>
          <w:szCs w:val="23"/>
        </w:rPr>
      </w:pPr>
    </w:p>
    <w:p w14:paraId="6139BDAF" w14:textId="2B7FDF44" w:rsidR="00FC53D3" w:rsidRPr="00381684" w:rsidRDefault="005D3D78" w:rsidP="00381684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I </w:t>
      </w:r>
      <w:r w:rsidR="00FC53D3" w:rsidRPr="00381684">
        <w:rPr>
          <w:rFonts w:ascii="Times New Roman" w:hAnsi="Times New Roman" w:cs="Times New Roman"/>
          <w:sz w:val="23"/>
          <w:szCs w:val="23"/>
        </w:rPr>
        <w:t>dati</w:t>
      </w:r>
      <w:r>
        <w:rPr>
          <w:rFonts w:ascii="Times New Roman" w:hAnsi="Times New Roman" w:cs="Times New Roman"/>
          <w:sz w:val="23"/>
          <w:szCs w:val="23"/>
        </w:rPr>
        <w:t xml:space="preserve"> hanno fatto </w:t>
      </w:r>
      <w:r w:rsidR="00FC53D3" w:rsidRPr="00381684">
        <w:rPr>
          <w:rFonts w:ascii="Times New Roman" w:hAnsi="Times New Roman" w:cs="Times New Roman"/>
          <w:sz w:val="23"/>
          <w:szCs w:val="23"/>
        </w:rPr>
        <w:t>emerge</w:t>
      </w:r>
      <w:r>
        <w:rPr>
          <w:rFonts w:ascii="Times New Roman" w:hAnsi="Times New Roman" w:cs="Times New Roman"/>
          <w:sz w:val="23"/>
          <w:szCs w:val="23"/>
        </w:rPr>
        <w:t>re</w:t>
      </w:r>
      <w:r w:rsidR="00FC53D3" w:rsidRPr="00381684">
        <w:rPr>
          <w:rFonts w:ascii="Times New Roman" w:hAnsi="Times New Roman" w:cs="Times New Roman"/>
          <w:sz w:val="23"/>
          <w:szCs w:val="23"/>
        </w:rPr>
        <w:t xml:space="preserve"> che</w:t>
      </w:r>
      <w:r w:rsidR="00176476" w:rsidRPr="00381684">
        <w:rPr>
          <w:rFonts w:ascii="Times New Roman" w:hAnsi="Times New Roman" w:cs="Times New Roman"/>
          <w:sz w:val="23"/>
          <w:szCs w:val="23"/>
        </w:rPr>
        <w:t>, nel 2022,</w:t>
      </w:r>
      <w:r w:rsidR="00FC53D3" w:rsidRPr="00381684">
        <w:rPr>
          <w:rFonts w:ascii="Times New Roman" w:hAnsi="Times New Roman" w:cs="Times New Roman"/>
          <w:sz w:val="23"/>
          <w:szCs w:val="23"/>
        </w:rPr>
        <w:t xml:space="preserve"> sono 2033 (11,2%) le donne con disabilità che stanno facendo il loro percorso di uscita dalla violenza. Lo 0,5% ha una disabilità sensoriale, l’1,6% motoria, 1,9% una disabilità intellettiva, </w:t>
      </w:r>
      <w:r w:rsidR="00106FB4">
        <w:rPr>
          <w:rFonts w:ascii="Times New Roman" w:hAnsi="Times New Roman" w:cs="Times New Roman"/>
          <w:sz w:val="23"/>
          <w:szCs w:val="23"/>
        </w:rPr>
        <w:t xml:space="preserve">il </w:t>
      </w:r>
      <w:r w:rsidR="00FC53D3" w:rsidRPr="00381684">
        <w:rPr>
          <w:rFonts w:ascii="Times New Roman" w:hAnsi="Times New Roman" w:cs="Times New Roman"/>
          <w:sz w:val="23"/>
          <w:szCs w:val="23"/>
        </w:rPr>
        <w:t xml:space="preserve">7,9% altra tipologia di disabilità. L’informazione non </w:t>
      </w:r>
      <w:r w:rsidR="00381684">
        <w:rPr>
          <w:rFonts w:ascii="Times New Roman" w:hAnsi="Times New Roman" w:cs="Times New Roman"/>
          <w:sz w:val="23"/>
          <w:szCs w:val="23"/>
        </w:rPr>
        <w:t xml:space="preserve">viene rilevata </w:t>
      </w:r>
      <w:r w:rsidR="00FC53D3" w:rsidRPr="00381684">
        <w:rPr>
          <w:rFonts w:ascii="Times New Roman" w:hAnsi="Times New Roman" w:cs="Times New Roman"/>
          <w:sz w:val="23"/>
          <w:szCs w:val="23"/>
        </w:rPr>
        <w:t>dal 30</w:t>
      </w:r>
      <w:r w:rsidR="00381684">
        <w:rPr>
          <w:rFonts w:ascii="Times New Roman" w:hAnsi="Times New Roman" w:cs="Times New Roman"/>
          <w:sz w:val="23"/>
          <w:szCs w:val="23"/>
        </w:rPr>
        <w:t>,</w:t>
      </w:r>
      <w:r w:rsidR="00FC53D3" w:rsidRPr="00381684">
        <w:rPr>
          <w:rFonts w:ascii="Times New Roman" w:hAnsi="Times New Roman" w:cs="Times New Roman"/>
          <w:sz w:val="23"/>
          <w:szCs w:val="23"/>
        </w:rPr>
        <w:t>5% dei centri.</w:t>
      </w:r>
    </w:p>
    <w:p w14:paraId="26E47F76" w14:textId="361CFA64" w:rsidR="00381684" w:rsidRPr="00381684" w:rsidRDefault="00381684" w:rsidP="00381684">
      <w:pPr>
        <w:jc w:val="both"/>
        <w:rPr>
          <w:rFonts w:ascii="Times New Roman" w:hAnsi="Times New Roman" w:cs="Times New Roman"/>
          <w:sz w:val="23"/>
          <w:szCs w:val="23"/>
        </w:rPr>
      </w:pPr>
      <w:r w:rsidRPr="00381684">
        <w:rPr>
          <w:rFonts w:ascii="Times New Roman" w:hAnsi="Times New Roman" w:cs="Times New Roman"/>
          <w:sz w:val="23"/>
          <w:szCs w:val="23"/>
        </w:rPr>
        <w:t xml:space="preserve">Il flusso del 1522, utilizzando i primi tre trimestri del 2023 rileva che sono circa l’11% le chiamate valide che secondo le operatrici </w:t>
      </w:r>
      <w:r w:rsidRPr="00381684">
        <w:rPr>
          <w:rFonts w:ascii="Times New Roman" w:hAnsi="Times New Roman" w:cs="Times New Roman"/>
          <w:color w:val="000000"/>
          <w:sz w:val="23"/>
          <w:szCs w:val="23"/>
          <w:shd w:val="clear" w:color="auto" w:fill="FDFDFC"/>
        </w:rPr>
        <w:t>sono imputabili al seguente motivo “Richiesta di aiuto - Disagio psichico”.</w:t>
      </w:r>
    </w:p>
    <w:p w14:paraId="0058E274" w14:textId="3BA1B471" w:rsidR="00176476" w:rsidRPr="00381684" w:rsidRDefault="0013798B" w:rsidP="00381684">
      <w:p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L’Istat negli ultimi anni si sta impegnando molto per produrre maggiori informazioni sul fenomeno della violenza sulle donne</w:t>
      </w:r>
      <w:r w:rsidR="00B61023">
        <w:rPr>
          <w:rFonts w:ascii="Times New Roman" w:hAnsi="Times New Roman" w:cs="Times New Roman"/>
          <w:sz w:val="23"/>
          <w:szCs w:val="23"/>
        </w:rPr>
        <w:t xml:space="preserve">, </w:t>
      </w:r>
      <w:r w:rsidR="00571576">
        <w:rPr>
          <w:rFonts w:ascii="Times New Roman" w:hAnsi="Times New Roman" w:cs="Times New Roman"/>
          <w:sz w:val="23"/>
          <w:szCs w:val="23"/>
        </w:rPr>
        <w:t xml:space="preserve">documentando anche l’offerta di </w:t>
      </w:r>
      <w:r w:rsidR="00B61023">
        <w:rPr>
          <w:rFonts w:ascii="Times New Roman" w:hAnsi="Times New Roman" w:cs="Times New Roman"/>
          <w:sz w:val="23"/>
          <w:szCs w:val="23"/>
        </w:rPr>
        <w:t>servizi specializzati che sono stati implementati per contrastare questo grave problema. In particolare, l</w:t>
      </w:r>
      <w:r w:rsidR="00176476" w:rsidRPr="00381684">
        <w:rPr>
          <w:rFonts w:ascii="Times New Roman" w:hAnsi="Times New Roman" w:cs="Times New Roman"/>
          <w:sz w:val="23"/>
          <w:szCs w:val="23"/>
        </w:rPr>
        <w:t xml:space="preserve">e </w:t>
      </w:r>
      <w:r w:rsidR="00B61023">
        <w:rPr>
          <w:rFonts w:ascii="Times New Roman" w:hAnsi="Times New Roman" w:cs="Times New Roman"/>
          <w:sz w:val="23"/>
          <w:szCs w:val="23"/>
        </w:rPr>
        <w:t>informazioni rilevate ne</w:t>
      </w:r>
      <w:r w:rsidR="003F0CC2">
        <w:rPr>
          <w:rFonts w:ascii="Times New Roman" w:hAnsi="Times New Roman" w:cs="Times New Roman"/>
          <w:sz w:val="23"/>
          <w:szCs w:val="23"/>
        </w:rPr>
        <w:t>lle indagini su</w:t>
      </w:r>
      <w:r w:rsidR="00B61023">
        <w:rPr>
          <w:rFonts w:ascii="Times New Roman" w:hAnsi="Times New Roman" w:cs="Times New Roman"/>
          <w:sz w:val="23"/>
          <w:szCs w:val="23"/>
        </w:rPr>
        <w:t xml:space="preserve">i </w:t>
      </w:r>
      <w:r w:rsidR="00176476" w:rsidRPr="00381684">
        <w:rPr>
          <w:rFonts w:ascii="Times New Roman" w:hAnsi="Times New Roman" w:cs="Times New Roman"/>
          <w:sz w:val="23"/>
          <w:szCs w:val="23"/>
        </w:rPr>
        <w:t xml:space="preserve">CAV e </w:t>
      </w:r>
      <w:r w:rsidR="003F0CC2">
        <w:rPr>
          <w:rFonts w:ascii="Times New Roman" w:hAnsi="Times New Roman" w:cs="Times New Roman"/>
          <w:sz w:val="23"/>
          <w:szCs w:val="23"/>
        </w:rPr>
        <w:t>su</w:t>
      </w:r>
      <w:r w:rsidR="00B61023">
        <w:rPr>
          <w:rFonts w:ascii="Times New Roman" w:hAnsi="Times New Roman" w:cs="Times New Roman"/>
          <w:sz w:val="23"/>
          <w:szCs w:val="23"/>
        </w:rPr>
        <w:t xml:space="preserve">lle </w:t>
      </w:r>
      <w:r w:rsidR="00176476" w:rsidRPr="00381684">
        <w:rPr>
          <w:rFonts w:ascii="Times New Roman" w:hAnsi="Times New Roman" w:cs="Times New Roman"/>
          <w:sz w:val="23"/>
          <w:szCs w:val="23"/>
        </w:rPr>
        <w:t xml:space="preserve">Case rifugio permettono di capire se i servizi specializzati sono preparati all’accoglienza delle </w:t>
      </w:r>
      <w:r w:rsidR="00936541">
        <w:rPr>
          <w:rFonts w:ascii="Times New Roman" w:hAnsi="Times New Roman" w:cs="Times New Roman"/>
          <w:sz w:val="23"/>
          <w:szCs w:val="23"/>
        </w:rPr>
        <w:t>donne</w:t>
      </w:r>
      <w:r w:rsidR="00176476" w:rsidRPr="00381684">
        <w:rPr>
          <w:rFonts w:ascii="Times New Roman" w:hAnsi="Times New Roman" w:cs="Times New Roman"/>
          <w:sz w:val="23"/>
          <w:szCs w:val="23"/>
        </w:rPr>
        <w:t xml:space="preserve"> con disabilità. </w:t>
      </w:r>
      <w:r w:rsidR="006311DD">
        <w:rPr>
          <w:rFonts w:ascii="Times New Roman" w:hAnsi="Times New Roman" w:cs="Times New Roman"/>
          <w:sz w:val="23"/>
          <w:szCs w:val="23"/>
        </w:rPr>
        <w:t>I dati relativi a</w:t>
      </w:r>
      <w:r w:rsidR="00E51F23" w:rsidRPr="00381684">
        <w:rPr>
          <w:rFonts w:ascii="Times New Roman" w:hAnsi="Times New Roman" w:cs="Times New Roman"/>
          <w:sz w:val="23"/>
          <w:szCs w:val="23"/>
        </w:rPr>
        <w:t xml:space="preserve">l 2022 </w:t>
      </w:r>
      <w:r w:rsidR="006311DD">
        <w:rPr>
          <w:rFonts w:ascii="Times New Roman" w:hAnsi="Times New Roman" w:cs="Times New Roman"/>
          <w:sz w:val="23"/>
          <w:szCs w:val="23"/>
        </w:rPr>
        <w:t>testimoniano che</w:t>
      </w:r>
      <w:r w:rsidR="00936541">
        <w:rPr>
          <w:rFonts w:ascii="Times New Roman" w:hAnsi="Times New Roman" w:cs="Times New Roman"/>
          <w:sz w:val="23"/>
          <w:szCs w:val="23"/>
        </w:rPr>
        <w:t xml:space="preserve"> solo</w:t>
      </w:r>
      <w:r w:rsidR="006311DD">
        <w:rPr>
          <w:rFonts w:ascii="Times New Roman" w:hAnsi="Times New Roman" w:cs="Times New Roman"/>
          <w:sz w:val="23"/>
          <w:szCs w:val="23"/>
        </w:rPr>
        <w:t xml:space="preserve"> </w:t>
      </w:r>
      <w:r w:rsidR="00E51F23" w:rsidRPr="00381684">
        <w:rPr>
          <w:rFonts w:ascii="Times New Roman" w:hAnsi="Times New Roman" w:cs="Times New Roman"/>
          <w:sz w:val="23"/>
          <w:szCs w:val="23"/>
        </w:rPr>
        <w:t>i</w:t>
      </w:r>
      <w:r w:rsidR="00176476" w:rsidRPr="00381684">
        <w:rPr>
          <w:rFonts w:ascii="Times New Roman" w:hAnsi="Times New Roman" w:cs="Times New Roman"/>
          <w:sz w:val="23"/>
          <w:szCs w:val="23"/>
        </w:rPr>
        <w:t xml:space="preserve">l 30,1% </w:t>
      </w:r>
      <w:r w:rsidR="00E51F23" w:rsidRPr="00381684">
        <w:rPr>
          <w:rFonts w:ascii="Times New Roman" w:hAnsi="Times New Roman" w:cs="Times New Roman"/>
          <w:sz w:val="23"/>
          <w:szCs w:val="23"/>
        </w:rPr>
        <w:t xml:space="preserve">dei CAV </w:t>
      </w:r>
      <w:r w:rsidR="00176476" w:rsidRPr="00381684">
        <w:rPr>
          <w:rFonts w:ascii="Times New Roman" w:hAnsi="Times New Roman" w:cs="Times New Roman"/>
          <w:sz w:val="23"/>
          <w:szCs w:val="23"/>
        </w:rPr>
        <w:t xml:space="preserve">organizza incontri di formazione sull’accoglienza 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>delle donne con disabilità</w:t>
      </w:r>
      <w:r w:rsidR="0091374D">
        <w:rPr>
          <w:rFonts w:ascii="Times New Roman" w:hAnsi="Times New Roman" w:cs="Times New Roman"/>
          <w:bCs/>
          <w:sz w:val="23"/>
          <w:szCs w:val="23"/>
        </w:rPr>
        <w:t xml:space="preserve">, tuttavia </w:t>
      </w:r>
      <w:r w:rsidR="00936541">
        <w:rPr>
          <w:rFonts w:ascii="Times New Roman" w:hAnsi="Times New Roman" w:cs="Times New Roman"/>
          <w:bCs/>
          <w:sz w:val="23"/>
          <w:szCs w:val="23"/>
        </w:rPr>
        <w:t xml:space="preserve">queste </w:t>
      </w:r>
      <w:r w:rsidR="006311DD">
        <w:rPr>
          <w:rFonts w:ascii="Times New Roman" w:hAnsi="Times New Roman" w:cs="Times New Roman"/>
          <w:bCs/>
          <w:sz w:val="23"/>
          <w:szCs w:val="23"/>
        </w:rPr>
        <w:t xml:space="preserve">non sempre possono contare </w:t>
      </w:r>
      <w:r w:rsidR="0091374D">
        <w:rPr>
          <w:rFonts w:ascii="Times New Roman" w:hAnsi="Times New Roman" w:cs="Times New Roman"/>
          <w:bCs/>
          <w:sz w:val="23"/>
          <w:szCs w:val="23"/>
        </w:rPr>
        <w:t xml:space="preserve">su 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 xml:space="preserve">iniziative </w:t>
      </w:r>
      <w:r w:rsidR="0091374D">
        <w:rPr>
          <w:rFonts w:ascii="Times New Roman" w:hAnsi="Times New Roman" w:cs="Times New Roman"/>
          <w:bCs/>
          <w:sz w:val="23"/>
          <w:szCs w:val="23"/>
        </w:rPr>
        <w:t xml:space="preserve">o su 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 xml:space="preserve">materiali accessibili a </w:t>
      </w:r>
      <w:r w:rsidR="00936541">
        <w:rPr>
          <w:rFonts w:ascii="Times New Roman" w:hAnsi="Times New Roman" w:cs="Times New Roman"/>
          <w:bCs/>
          <w:sz w:val="23"/>
          <w:szCs w:val="23"/>
        </w:rPr>
        <w:t xml:space="preserve">coloro che hanno </w:t>
      </w:r>
      <w:r w:rsidR="0091374D">
        <w:rPr>
          <w:rFonts w:ascii="Times New Roman" w:hAnsi="Times New Roman" w:cs="Times New Roman"/>
          <w:bCs/>
          <w:sz w:val="23"/>
          <w:szCs w:val="23"/>
        </w:rPr>
        <w:t xml:space="preserve">deficit 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>sensoriali o intellettiv</w:t>
      </w:r>
      <w:r w:rsidR="0091374D">
        <w:rPr>
          <w:rFonts w:ascii="Times New Roman" w:hAnsi="Times New Roman" w:cs="Times New Roman"/>
          <w:bCs/>
          <w:sz w:val="23"/>
          <w:szCs w:val="23"/>
        </w:rPr>
        <w:t>i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 xml:space="preserve">. È infatti </w:t>
      </w:r>
      <w:r w:rsidR="00936541">
        <w:rPr>
          <w:rFonts w:ascii="Times New Roman" w:hAnsi="Times New Roman" w:cs="Times New Roman"/>
          <w:bCs/>
          <w:sz w:val="23"/>
          <w:szCs w:val="23"/>
        </w:rPr>
        <w:t xml:space="preserve">solo 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 xml:space="preserve">il 18,6% dei CAV a </w:t>
      </w:r>
      <w:r w:rsidR="00936541">
        <w:rPr>
          <w:rFonts w:ascii="Times New Roman" w:hAnsi="Times New Roman" w:cs="Times New Roman"/>
          <w:bCs/>
          <w:sz w:val="23"/>
          <w:szCs w:val="23"/>
        </w:rPr>
        <w:t>fornire tali supporti e facilitatori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>,</w:t>
      </w:r>
      <w:r w:rsidR="00936541">
        <w:rPr>
          <w:rFonts w:ascii="Times New Roman" w:hAnsi="Times New Roman" w:cs="Times New Roman"/>
          <w:bCs/>
          <w:sz w:val="23"/>
          <w:szCs w:val="23"/>
        </w:rPr>
        <w:t xml:space="preserve"> nelle Regioni del Centro tale quota sale al 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>26%</w:t>
      </w:r>
      <w:r w:rsidR="00936541">
        <w:rPr>
          <w:rFonts w:ascii="Times New Roman" w:hAnsi="Times New Roman" w:cs="Times New Roman"/>
          <w:bCs/>
          <w:sz w:val="23"/>
          <w:szCs w:val="23"/>
        </w:rPr>
        <w:t>, mentre è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 xml:space="preserve"> più bass</w:t>
      </w:r>
      <w:r w:rsidR="00936541">
        <w:rPr>
          <w:rFonts w:ascii="Times New Roman" w:hAnsi="Times New Roman" w:cs="Times New Roman"/>
          <w:bCs/>
          <w:sz w:val="23"/>
          <w:szCs w:val="23"/>
        </w:rPr>
        <w:t>a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 xml:space="preserve"> nelle Isole</w:t>
      </w:r>
      <w:r w:rsidR="00936541">
        <w:rPr>
          <w:rFonts w:ascii="Times New Roman" w:hAnsi="Times New Roman" w:cs="Times New Roman"/>
          <w:bCs/>
          <w:sz w:val="23"/>
          <w:szCs w:val="23"/>
        </w:rPr>
        <w:t>, nelle quali si ferma all’11,5%</w:t>
      </w:r>
      <w:r w:rsidR="00176476" w:rsidRPr="00381684">
        <w:rPr>
          <w:rFonts w:ascii="Times New Roman" w:hAnsi="Times New Roman" w:cs="Times New Roman"/>
          <w:bCs/>
          <w:sz w:val="23"/>
          <w:szCs w:val="23"/>
        </w:rPr>
        <w:t>.</w:t>
      </w:r>
    </w:p>
    <w:p w14:paraId="1ADC3739" w14:textId="1B003480" w:rsidR="00176476" w:rsidRDefault="0091374D" w:rsidP="00381684">
      <w:pPr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hAnsi="Times New Roman" w:cs="Times New Roman"/>
          <w:bCs/>
          <w:sz w:val="23"/>
          <w:szCs w:val="23"/>
        </w:rPr>
        <w:t>Riguardo al tema dell’accessibilità delle Case rifugio, i dati raccolti n</w:t>
      </w:r>
      <w:r w:rsidR="00761AE3" w:rsidRPr="00381684">
        <w:rPr>
          <w:rFonts w:ascii="Times New Roman" w:hAnsi="Times New Roman" w:cs="Times New Roman"/>
          <w:bCs/>
          <w:sz w:val="23"/>
          <w:szCs w:val="23"/>
        </w:rPr>
        <w:t xml:space="preserve">el 2021, </w:t>
      </w:r>
      <w:r>
        <w:rPr>
          <w:rFonts w:ascii="Times New Roman" w:hAnsi="Times New Roman" w:cs="Times New Roman"/>
          <w:bCs/>
          <w:sz w:val="23"/>
          <w:szCs w:val="23"/>
        </w:rPr>
        <w:t xml:space="preserve">testimoniano che </w:t>
      </w:r>
      <w:r w:rsidR="00761AE3" w:rsidRPr="00381684">
        <w:rPr>
          <w:rFonts w:ascii="Times New Roman" w:hAnsi="Times New Roman" w:cs="Times New Roman"/>
          <w:bCs/>
          <w:sz w:val="23"/>
          <w:szCs w:val="23"/>
        </w:rPr>
        <w:t>i</w:t>
      </w:r>
      <w:r w:rsidR="00C84678" w:rsidRPr="00381684">
        <w:rPr>
          <w:rFonts w:ascii="Times New Roman" w:hAnsi="Times New Roman" w:cs="Times New Roman"/>
          <w:bCs/>
          <w:sz w:val="23"/>
          <w:szCs w:val="23"/>
        </w:rPr>
        <w:t>l 49,6% ha adottato</w:t>
      </w:r>
      <w:r w:rsidR="0037028E" w:rsidRPr="00381684">
        <w:rPr>
          <w:rFonts w:ascii="Times New Roman" w:hAnsi="Times New Roman" w:cs="Times New Roman"/>
          <w:sz w:val="23"/>
          <w:szCs w:val="23"/>
        </w:rPr>
        <w:t xml:space="preserve"> </w:t>
      </w:r>
      <w:r w:rsidR="0037028E" w:rsidRPr="00381684">
        <w:rPr>
          <w:rFonts w:ascii="Times New Roman" w:hAnsi="Times New Roman" w:cs="Times New Roman"/>
          <w:bCs/>
          <w:sz w:val="23"/>
          <w:szCs w:val="23"/>
        </w:rPr>
        <w:t>misure</w:t>
      </w:r>
      <w:r w:rsidR="0037028E" w:rsidRPr="00381684">
        <w:rPr>
          <w:rFonts w:ascii="Times New Roman" w:hAnsi="Times New Roman" w:cs="Times New Roman"/>
          <w:sz w:val="23"/>
          <w:szCs w:val="23"/>
        </w:rPr>
        <w:t xml:space="preserve"> </w:t>
      </w:r>
      <w:r w:rsidR="0037028E" w:rsidRPr="00381684">
        <w:rPr>
          <w:rFonts w:ascii="Times New Roman" w:hAnsi="Times New Roman" w:cs="Times New Roman"/>
          <w:bCs/>
          <w:sz w:val="23"/>
          <w:szCs w:val="23"/>
        </w:rPr>
        <w:t>per il superamento delle barriere architettoniche</w:t>
      </w:r>
      <w:r w:rsidR="00370BE3" w:rsidRPr="00381684">
        <w:rPr>
          <w:rFonts w:ascii="Times New Roman" w:hAnsi="Times New Roman" w:cs="Times New Roman"/>
          <w:bCs/>
          <w:sz w:val="23"/>
          <w:szCs w:val="23"/>
        </w:rPr>
        <w:t xml:space="preserve"> e sono solo il 15,5% quelle che fanno formazione sull’accoglienza delle donne con disabilità.</w:t>
      </w:r>
    </w:p>
    <w:p w14:paraId="0DB1F6FF" w14:textId="4C818FD0" w:rsidR="005D50BB" w:rsidRDefault="005D50BB" w:rsidP="005D50BB"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Nell’immediato futuro l’Istat potenzierà l’informazione statistica sulla violenza sulle donne con disabilità, grazie alla realizzazione di una nuova </w:t>
      </w:r>
      <w:r w:rsidRPr="005D50BB">
        <w:rPr>
          <w:rFonts w:ascii="Times New Roman" w:hAnsi="Times New Roman" w:cs="Times New Roman"/>
          <w:sz w:val="23"/>
          <w:szCs w:val="23"/>
        </w:rPr>
        <w:t>indagine</w:t>
      </w:r>
      <w:r>
        <w:rPr>
          <w:rFonts w:ascii="Times New Roman" w:hAnsi="Times New Roman" w:cs="Times New Roman"/>
          <w:sz w:val="23"/>
          <w:szCs w:val="23"/>
        </w:rPr>
        <w:t>,</w:t>
      </w:r>
      <w:r w:rsidRPr="005D50BB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nella quale verranno inseriti 3 quesiti, concordati a livello internazionale, che consentiranno la comparabilità dei dati a livello europeo.</w:t>
      </w:r>
    </w:p>
    <w:sectPr w:rsidR="005D50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3D3"/>
    <w:rsid w:val="00072953"/>
    <w:rsid w:val="000B10CE"/>
    <w:rsid w:val="00106FB4"/>
    <w:rsid w:val="0013798B"/>
    <w:rsid w:val="00176476"/>
    <w:rsid w:val="00282C4E"/>
    <w:rsid w:val="002D433F"/>
    <w:rsid w:val="0037028E"/>
    <w:rsid w:val="00370BE3"/>
    <w:rsid w:val="00381684"/>
    <w:rsid w:val="003F0CC2"/>
    <w:rsid w:val="004C6D86"/>
    <w:rsid w:val="00571576"/>
    <w:rsid w:val="005902D3"/>
    <w:rsid w:val="005D3D78"/>
    <w:rsid w:val="005D50BB"/>
    <w:rsid w:val="006311DD"/>
    <w:rsid w:val="00712368"/>
    <w:rsid w:val="00761AE3"/>
    <w:rsid w:val="008647EC"/>
    <w:rsid w:val="00913351"/>
    <w:rsid w:val="0091374D"/>
    <w:rsid w:val="00936541"/>
    <w:rsid w:val="00B61023"/>
    <w:rsid w:val="00C14B93"/>
    <w:rsid w:val="00C77170"/>
    <w:rsid w:val="00C84678"/>
    <w:rsid w:val="00E51F23"/>
    <w:rsid w:val="00E9638D"/>
    <w:rsid w:val="00EF3B7E"/>
    <w:rsid w:val="00F52AC5"/>
    <w:rsid w:val="00FC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EF4B3"/>
  <w15:chartTrackingRefBased/>
  <w15:docId w15:val="{9EA490FC-5D49-4B7B-A56D-528B10E2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C53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5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3094</Characters>
  <Application>Microsoft Office Word</Application>
  <DocSecurity>4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Battisti</dc:creator>
  <cp:keywords/>
  <dc:description/>
  <cp:lastModifiedBy>Ida Lomonte</cp:lastModifiedBy>
  <cp:revision>2</cp:revision>
  <dcterms:created xsi:type="dcterms:W3CDTF">2023-11-23T15:17:00Z</dcterms:created>
  <dcterms:modified xsi:type="dcterms:W3CDTF">2023-11-23T15:17:00Z</dcterms:modified>
</cp:coreProperties>
</file>